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alibri" w:cs="Calibri" w:eastAsia="Calibri" w:hAnsi="Calibri"/>
          <w:b w:val="1"/>
          <w:color w:val="8527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after="0" w:line="336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Projet régional C4C (UNHCR)</w:t>
      </w:r>
    </w:p>
    <w:p w:rsidR="00000000" w:rsidDel="00000000" w:rsidP="00000000" w:rsidRDefault="00000000" w:rsidRPr="00000000" w14:paraId="00000003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after="280" w:line="336" w:lineRule="auto"/>
        <w:jc w:val="center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A l’école aussi, luttons contre les violences basées sur le genre !”    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                     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essages pour diffusion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66"/>
        <w:tblGridChange w:id="0">
          <w:tblGrid>
            <w:gridCol w:w="9066"/>
          </w:tblGrid>
        </w:tblGridChange>
      </w:tblGrid>
      <w:tr>
        <w:trPr>
          <w:cantSplit w:val="0"/>
          <w:trHeight w:val="446.79687499999994" w:hRule="atLeast"/>
          <w:tblHeader w:val="0"/>
        </w:trPr>
        <w:tc>
          <w:tcPr>
            <w:tcBorders>
              <w:top w:color="00cccb" w:space="0" w:sz="8" w:val="single"/>
              <w:left w:color="00cccb" w:space="0" w:sz="8" w:val="single"/>
              <w:bottom w:color="00cccb" w:space="0" w:sz="8" w:val="single"/>
              <w:right w:color="00cccb" w:space="0" w:sz="8" w:val="single"/>
            </w:tcBorders>
            <w:shd w:fill="00ccc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Style w:val="Heading2"/>
              <w:pageBreakBefore w:val="0"/>
              <w:spacing w:after="0" w:before="0" w:lineRule="auto"/>
              <w:rPr>
                <w:rFonts w:ascii="Calibri" w:cs="Calibri" w:eastAsia="Calibri" w:hAnsi="Calibri"/>
                <w:color w:val="ffffff"/>
                <w:sz w:val="28"/>
                <w:szCs w:val="28"/>
              </w:rPr>
            </w:pPr>
            <w:bookmarkStart w:colFirst="0" w:colLast="0" w:name="_i926835sufzv" w:id="1"/>
            <w:bookmarkEnd w:id="1"/>
            <w:r w:rsidDel="00000000" w:rsidR="00000000" w:rsidRPr="00000000">
              <w:rPr>
                <w:rFonts w:ascii="Calibri" w:cs="Calibri" w:eastAsia="Calibri" w:hAnsi="Calibri"/>
                <w:color w:val="ffffff"/>
                <w:sz w:val="28"/>
                <w:szCs w:val="28"/>
                <w:rtl w:val="0"/>
              </w:rPr>
              <w:t xml:space="preserve">SMS (18 message)</w:t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spacing w:line="276" w:lineRule="auto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76" w:lineRule="auto"/>
        <w:rPr>
          <w:rFonts w:ascii="Arial" w:cs="Arial" w:eastAsia="Arial" w:hAnsi="Arial"/>
          <w:b w:val="1"/>
          <w:color w:val="852744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852744"/>
          <w:sz w:val="20"/>
          <w:szCs w:val="20"/>
          <w:rtl w:val="0"/>
        </w:rPr>
        <w:t xml:space="preserve">Ces messages ont été spécialement conçus pour le format SMS (&lt;160 caractères)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1 - Introduction (28 mots)</w:t>
      </w:r>
    </w:p>
    <w:tbl>
      <w:tblPr>
        <w:tblStyle w:val="Table2"/>
        <w:tblW w:w="76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gridCol w:w="3840"/>
        <w:tblGridChange w:id="0">
          <w:tblGrid>
            <w:gridCol w:w="3840"/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Version avec consentement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(SMS entrant)</w:t>
            </w:r>
          </w:p>
        </w:tc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Version sans consentement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 HCR vous envoie des messages d'information sur les violences basées sur le genre. Partagez-les ! Envoyez STOP au 00000 pour ne plus recevoir de SMS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 HCR vous envoie des messages d'information sur les violences basées sur le genre. Partagez-les ! Plus d'information sur </w:t>
            </w:r>
            <w:hyperlink r:id="rId6">
              <w:r w:rsidDel="00000000" w:rsidR="00000000" w:rsidRPr="00000000">
                <w:rPr>
                  <w:rFonts w:ascii="Arial" w:cs="Arial" w:eastAsia="Arial" w:hAnsi="Arial"/>
                  <w:b w:val="1"/>
                  <w:color w:val="1155cc"/>
                  <w:sz w:val="21"/>
                  <w:szCs w:val="21"/>
                  <w:u w:val="single"/>
                  <w:rtl w:val="0"/>
                </w:rPr>
                <w:t xml:space="preserve">https://bit.ly/3a1ntfD</w:t>
              </w:r>
            </w:hyperlink>
            <w:r w:rsidDel="00000000" w:rsidR="00000000" w:rsidRPr="00000000">
              <w:rPr>
                <w:rFonts w:ascii="Arial" w:cs="Arial" w:eastAsia="Arial" w:hAnsi="Arial"/>
                <w:b w:val="1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1 : Les types de VBG (27 mots)</w:t>
      </w:r>
    </w:p>
    <w:tbl>
      <w:tblPr>
        <w:tblStyle w:val="Table3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HCR-La Violence Basée sur le Genre (VBG) est un acte de violence sexuelle, physique ou psychologique, qui touche aussi bien les filles que les garçons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3 : Les types de VBG (29 mots)</w:t>
      </w:r>
    </w:p>
    <w:tbl>
      <w:tblPr>
        <w:tblStyle w:val="Table4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HCR-Les violences basées sur le genre peuvent avoir lieu à l’école, à la maison ou dans la communauté. Elles sont néfastes pour l’éducation des enfants</w:t>
            </w:r>
          </w:p>
        </w:tc>
      </w:tr>
    </w:tbl>
    <w:p w:rsidR="00000000" w:rsidDel="00000000" w:rsidP="00000000" w:rsidRDefault="00000000" w:rsidRPr="00000000" w14:paraId="00000015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5 : Les types de VBG (31 mots)</w:t>
      </w:r>
    </w:p>
    <w:tbl>
      <w:tblPr>
        <w:tblStyle w:val="Table5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HCR-INFO HCR-Agresser un enfant, le menacer, le toucher aux endroits intimes, l'empêcher d'aller à l'école...Ce sont des exemples de violences basées sur le genre</w:t>
            </w:r>
          </w:p>
        </w:tc>
      </w:tr>
    </w:tbl>
    <w:p w:rsidR="00000000" w:rsidDel="00000000" w:rsidP="00000000" w:rsidRDefault="00000000" w:rsidRPr="00000000" w14:paraId="00000018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9 : Les conséquences des VBG (24 mots)</w:t>
      </w:r>
    </w:p>
    <w:tbl>
      <w:tblPr>
        <w:tblStyle w:val="Table6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HCR-Les VBG ont de graves conséquences sur les élèves, comme l'abandon de l’école, les grossesses précoces, les maladies sexuellement transmissibles...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11 :  Les conséquences des VBG (32 mots)</w:t>
      </w:r>
    </w:p>
    <w:tbl>
      <w:tblPr>
        <w:tblStyle w:val="Table7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HCR-INFO HCR-Les filles qui se marient dans leur enfance ont plus de risque d'être battues/menacées par leur mari. Elles ont plus de risque d'abandonner l'école</w:t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13 :  Les conséquences des VBG (23 mots)</w:t>
      </w:r>
    </w:p>
    <w:tbl>
      <w:tblPr>
        <w:tblStyle w:val="Table8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 mariage précoce peut avoir des conséquences graves pour la santé physique des filles (grossesses précoces, VIH..) et mentale (dépression, suicide..)</w:t>
            </w:r>
          </w:p>
        </w:tc>
      </w:tr>
    </w:tbl>
    <w:p w:rsidR="00000000" w:rsidDel="00000000" w:rsidP="00000000" w:rsidRDefault="00000000" w:rsidRPr="00000000" w14:paraId="00000021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15 :  Les lieux à risque (25 mots)</w:t>
      </w:r>
    </w:p>
    <w:tbl>
      <w:tblPr>
        <w:tblStyle w:val="Table9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HCR-Pour réduire les risques de VBG, les enfants doivent pouvoir demander à un adulte de conﬁance de les accompagner, surtout quand il fait nuit</w:t>
            </w:r>
          </w:p>
        </w:tc>
      </w:tr>
    </w:tbl>
    <w:p w:rsidR="00000000" w:rsidDel="00000000" w:rsidP="00000000" w:rsidRDefault="00000000" w:rsidRPr="00000000" w14:paraId="00000024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17 : Comment réagir (30 mots)</w:t>
      </w:r>
    </w:p>
    <w:tbl>
      <w:tblPr>
        <w:tblStyle w:val="Table10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HCR-Si un enfant est touché par une violence, il faut réagir vite en cherchant de l'aide auprès des personnes de conﬁance, dans la communauté ou à l'école</w:t>
            </w:r>
          </w:p>
        </w:tc>
      </w:tr>
    </w:tbl>
    <w:p w:rsidR="00000000" w:rsidDel="00000000" w:rsidP="00000000" w:rsidRDefault="00000000" w:rsidRPr="00000000" w14:paraId="00000027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19 : La personne de confiance (23 mots)</w:t>
      </w:r>
    </w:p>
    <w:tbl>
      <w:tblPr>
        <w:tblStyle w:val="Table11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HCR-Une personne de conﬁance, c'est quelqu'un à qui on peut se conﬁer, qui sait écouter, être compréhensif et qui respectera la conﬁdentialité</w:t>
            </w:r>
          </w:p>
        </w:tc>
      </w:tr>
    </w:tbl>
    <w:p w:rsidR="00000000" w:rsidDel="00000000" w:rsidP="00000000" w:rsidRDefault="00000000" w:rsidRPr="00000000" w14:paraId="0000002A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23 :  Comment réagir  (29 mots)</w:t>
      </w:r>
    </w:p>
    <w:tbl>
      <w:tblPr>
        <w:tblStyle w:val="Table12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HCR-Vous êtes témoin de violence sur un enfant ? Dites-lui : “Ce n’est pas ta faute ! On va te protéger”. Et accompagnez-le vite dans un centre de santé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spacing w:after="200" w:line="276" w:lineRule="auto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25 : Les droits de l’enfant (27 mots)</w:t>
      </w:r>
    </w:p>
    <w:tbl>
      <w:tblPr>
        <w:tblStyle w:val="Table13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HCR-Chaque enfant a droit à l'éducation, la santé, le repos, les jeux. Tous les enfants doivent être traités de la même manière, sans discrimination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spacing w:after="200" w:line="276" w:lineRule="auto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27 :  L’importance de l’éducation (29 mots)</w:t>
      </w:r>
    </w:p>
    <w:tbl>
      <w:tblPr>
        <w:tblStyle w:val="Table14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HCR-Les parents doivent donner les mêmes chances d'aller à l'école aux ﬁlles et aux garçons. Les élèves ont le droit d'étudier dans un environnement sûr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pageBreakBefore w:val="0"/>
        <w:spacing w:after="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30</w:t>
      </w: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 :  L’importance de l’éducation</w:t>
      </w:r>
      <w:r w:rsidDel="00000000" w:rsidR="00000000" w:rsidRPr="00000000">
        <w:rPr>
          <w:rtl w:val="0"/>
        </w:rPr>
      </w:r>
    </w:p>
    <w:tbl>
      <w:tblPr>
        <w:tblStyle w:val="Table15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HCR-L’école est un endroit de protection. Faites tout pour que chaque fille et chaque garçon se sente bien et protégé à l’école. Évitez toutes les pratiques qui font du mal à l’enfant.</w:t>
            </w:r>
          </w:p>
        </w:tc>
      </w:tr>
    </w:tbl>
    <w:p w:rsidR="00000000" w:rsidDel="00000000" w:rsidP="00000000" w:rsidRDefault="00000000" w:rsidRPr="00000000" w14:paraId="00000036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33 :  Comment réagir </w:t>
      </w:r>
    </w:p>
    <w:tbl>
      <w:tblPr>
        <w:tblStyle w:val="Table16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HCR-Les victimes de violence basées sur le genre ont besoin de votre soutien et de compréhension. Soyez sensible à leurs besoins, faites ce que vous pouvez pour les aider à récupérer.</w:t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35 :  Comment réagir </w:t>
      </w:r>
    </w:p>
    <w:tbl>
      <w:tblPr>
        <w:tblStyle w:val="Table17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HCR-Si vous avez connaissance d’un cas de violence sexuelle, il est important que vous alliez vers un Centre de Santé dans les 72 heures. Les soins sont gratuits et confidentiels</w:t>
            </w:r>
          </w:p>
        </w:tc>
      </w:tr>
    </w:tbl>
    <w:p w:rsidR="00000000" w:rsidDel="00000000" w:rsidP="00000000" w:rsidRDefault="00000000" w:rsidRPr="00000000" w14:paraId="0000003C">
      <w:pPr>
        <w:pageBreakBefore w:val="0"/>
        <w:spacing w:after="200" w:line="276" w:lineRule="auto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37 :  Prévenir les VBG</w:t>
      </w:r>
    </w:p>
    <w:tbl>
      <w:tblPr>
        <w:tblStyle w:val="Table18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HCR-Si vous envoyez votre enfant chercher de la nourriture sur un site de distribution, ne le laissez pas y aller seul. Assurez sa sécurité en demandant à un adulte de l’accompagner</w:t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spacing w:after="200" w:line="276" w:lineRule="auto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40 - Les types de VBG</w:t>
      </w:r>
    </w:p>
    <w:tbl>
      <w:tblPr>
        <w:tblStyle w:val="Table19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Toucher un enfant aux endroits liés à l'intimité corporelle (sexe, fesses, seins, bouche…) est très grave. C'est une violence sexuelle qui est punie par la loi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42 - Les types de VBG</w:t>
      </w:r>
    </w:p>
    <w:tbl>
      <w:tblPr>
        <w:tblStyle w:val="Table20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Manipuler un enfant à faire quelque chose comme des attouchement sexuels en utilisant la gentillesse, des promesses ou du chantage, c’est une violence sexuelle</w:t>
            </w:r>
          </w:p>
        </w:tc>
      </w:tr>
    </w:tbl>
    <w:p w:rsidR="00000000" w:rsidDel="00000000" w:rsidP="00000000" w:rsidRDefault="00000000" w:rsidRPr="00000000" w14:paraId="00000045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45 - Les types de VBG</w:t>
      </w:r>
    </w:p>
    <w:tbl>
      <w:tblPr>
        <w:tblStyle w:val="Table21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Mettre un objet, un doigt ou un autre sexe dans le sexe, l’anus ou la bouche d’un enfant est un viol et c’est interdit par la loi. </w:t>
            </w:r>
          </w:p>
        </w:tc>
      </w:tr>
    </w:tbl>
    <w:p w:rsidR="00000000" w:rsidDel="00000000" w:rsidP="00000000" w:rsidRDefault="00000000" w:rsidRPr="00000000" w14:paraId="00000048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47 - Les types de VBG</w:t>
      </w:r>
    </w:p>
    <w:tbl>
      <w:tblPr>
        <w:tblStyle w:val="Table22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Obliger une fille ou un garçon à abandonner l’école pour se marier est une violation de son droit fondamental à l’éducation et cela est interdit par la loi.</w:t>
            </w:r>
          </w:p>
        </w:tc>
      </w:tr>
    </w:tbl>
    <w:p w:rsidR="00000000" w:rsidDel="00000000" w:rsidP="00000000" w:rsidRDefault="00000000" w:rsidRPr="00000000" w14:paraId="0000004B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49 - Les types de VBG</w:t>
      </w:r>
    </w:p>
    <w:tbl>
      <w:tblPr>
        <w:tblStyle w:val="Table23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Refuser aux enfants de profiter de leurs droits est une violence. Comme empêcher une fille d’aller à l’école parce que sa place est à la maison</w:t>
            </w:r>
          </w:p>
        </w:tc>
      </w:tr>
    </w:tbl>
    <w:p w:rsidR="00000000" w:rsidDel="00000000" w:rsidP="00000000" w:rsidRDefault="00000000" w:rsidRPr="00000000" w14:paraId="0000004E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51 - Les types de VBG</w:t>
      </w:r>
    </w:p>
    <w:tbl>
      <w:tblPr>
        <w:tblStyle w:val="Table24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Menacer, humilier, répéter des méchancetés aux enfants est une violence psychologique qui peut entraîner des conséquences graves (dépression, suicide...)</w:t>
            </w:r>
          </w:p>
          <w:p w:rsidR="00000000" w:rsidDel="00000000" w:rsidP="00000000" w:rsidRDefault="00000000" w:rsidRPr="00000000" w14:paraId="00000051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53 - Thème : Les enjeux de normes de genre</w:t>
      </w:r>
    </w:p>
    <w:tbl>
      <w:tblPr>
        <w:tblStyle w:val="Table25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En contexte de crise ou de déplacement forcé, le risque de VBG augmente énormément pour les femmes et les filles. </w:t>
            </w:r>
          </w:p>
        </w:tc>
      </w:tr>
    </w:tbl>
    <w:p w:rsidR="00000000" w:rsidDel="00000000" w:rsidP="00000000" w:rsidRDefault="00000000" w:rsidRPr="00000000" w14:paraId="00000055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56 - Thème : Les enjeux de normes de genre</w:t>
      </w:r>
    </w:p>
    <w:tbl>
      <w:tblPr>
        <w:tblStyle w:val="Table26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La culture du silence désigne tous les comportements et attitudes dans notre société qui minimisent, normalisent ou encore encouragent les violences</w:t>
            </w:r>
          </w:p>
        </w:tc>
      </w:tr>
    </w:tbl>
    <w:p w:rsidR="00000000" w:rsidDel="00000000" w:rsidP="00000000" w:rsidRDefault="00000000" w:rsidRPr="00000000" w14:paraId="00000058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58 - Thème : Les enjeux de normes de genre</w:t>
      </w:r>
    </w:p>
    <w:tbl>
      <w:tblPr>
        <w:tblStyle w:val="Table27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Ni les autres élèves, ni les enseignants, ni le personnel éducatif n'ont le droit de commettre une violence physique, émotionnelle ou sexuelle.</w:t>
            </w:r>
          </w:p>
        </w:tc>
      </w:tr>
    </w:tbl>
    <w:p w:rsidR="00000000" w:rsidDel="00000000" w:rsidP="00000000" w:rsidRDefault="00000000" w:rsidRPr="00000000" w14:paraId="0000005B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60 - Thème : Les enjeux de normes de genre</w:t>
      </w:r>
    </w:p>
    <w:tbl>
      <w:tblPr>
        <w:tblStyle w:val="Table28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Donner son consentement, c’est donner son autorisation, son accord. Dès qu’une personne exprime son refus, l’activité sexuelle doit cesser.</w:t>
            </w:r>
          </w:p>
        </w:tc>
      </w:tr>
    </w:tbl>
    <w:p w:rsidR="00000000" w:rsidDel="00000000" w:rsidP="00000000" w:rsidRDefault="00000000" w:rsidRPr="00000000" w14:paraId="0000005E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63 - Thème : Les conséquences des VBG</w:t>
      </w:r>
    </w:p>
    <w:tbl>
      <w:tblPr>
        <w:tblStyle w:val="Table29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Les VBG arrivent aussi aux hommes et peuvent leur causer des problèmes de santé physique et mentale.</w:t>
            </w:r>
          </w:p>
        </w:tc>
      </w:tr>
    </w:tbl>
    <w:p w:rsidR="00000000" w:rsidDel="00000000" w:rsidP="00000000" w:rsidRDefault="00000000" w:rsidRPr="00000000" w14:paraId="00000061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65 - Thème : PSEA / Codes de conduite</w:t>
      </w:r>
    </w:p>
    <w:tbl>
      <w:tblPr>
        <w:tblStyle w:val="Table30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L'assistance fournie par les organisations humanitaires est gratuite. Ces organisations travaillent sur des principes d'humanité, d'impartialité et de respect</w:t>
            </w:r>
          </w:p>
        </w:tc>
      </w:tr>
    </w:tbl>
    <w:p w:rsidR="00000000" w:rsidDel="00000000" w:rsidP="00000000" w:rsidRDefault="00000000" w:rsidRPr="00000000" w14:paraId="00000064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67 - Thème : PSEA / Codes de conduite</w:t>
      </w:r>
    </w:p>
    <w:tbl>
      <w:tblPr>
        <w:tblStyle w:val="Table31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Les relations sexuelles entre les populations déplacées et le personnel humanitaire sont interdites car elles impliquent des relations de pouvoir inégales</w:t>
            </w:r>
          </w:p>
        </w:tc>
      </w:tr>
    </w:tbl>
    <w:p w:rsidR="00000000" w:rsidDel="00000000" w:rsidP="00000000" w:rsidRDefault="00000000" w:rsidRPr="00000000" w14:paraId="00000067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70 - Thème : PSEA / Codes de conduite</w:t>
      </w:r>
    </w:p>
    <w:tbl>
      <w:tblPr>
        <w:tblStyle w:val="Table32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Les travailleurs humanitaires du HCR ne doivent jamais vous demander de l’argent, de rapports sexuels ou quoi que ce soit en échange de services.</w:t>
            </w:r>
          </w:p>
        </w:tc>
      </w:tr>
    </w:tbl>
    <w:p w:rsidR="00000000" w:rsidDel="00000000" w:rsidP="00000000" w:rsidRDefault="00000000" w:rsidRPr="00000000" w14:paraId="0000006A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72 - Thème : PSEA / Codes de conduite</w:t>
      </w:r>
    </w:p>
    <w:tbl>
      <w:tblPr>
        <w:tblStyle w:val="Table33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Si on vous a demandé ou on vous a forcé à avoir un rapport sexuel afin d’accéder à des services, c’est un délit grave qui s’appelle l’exploitation.</w:t>
            </w:r>
          </w:p>
        </w:tc>
      </w:tr>
    </w:tbl>
    <w:p w:rsidR="00000000" w:rsidDel="00000000" w:rsidP="00000000" w:rsidRDefault="00000000" w:rsidRPr="00000000" w14:paraId="0000006D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75 - Thème : Education</w:t>
      </w:r>
    </w:p>
    <w:tbl>
      <w:tblPr>
        <w:tblStyle w:val="Table34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L'Éducation est un Droit humain primaire. Pour ceux et celles forcés de fuir, l’éducation est un droit et une priorité et non un privilège. </w:t>
            </w:r>
          </w:p>
        </w:tc>
      </w:tr>
    </w:tbl>
    <w:p w:rsidR="00000000" w:rsidDel="00000000" w:rsidP="00000000" w:rsidRDefault="00000000" w:rsidRPr="00000000" w14:paraId="00000070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77 - Thème : Education </w:t>
      </w:r>
    </w:p>
    <w:tbl>
      <w:tblPr>
        <w:tblStyle w:val="Table35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Le défaut de scolarisation, les perturbations du système éducatif et l’abandon scolaire ont un impact négatif touchant beaucoup plus les filles que les garçons</w:t>
            </w:r>
          </w:p>
        </w:tc>
      </w:tr>
    </w:tbl>
    <w:p w:rsidR="00000000" w:rsidDel="00000000" w:rsidP="00000000" w:rsidRDefault="00000000" w:rsidRPr="00000000" w14:paraId="00000073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Jour 42</w:t>
      </w: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 : Message de clôture</w:t>
      </w:r>
      <w:r w:rsidDel="00000000" w:rsidR="00000000" w:rsidRPr="00000000">
        <w:rPr>
          <w:rtl w:val="0"/>
        </w:rPr>
      </w:r>
    </w:p>
    <w:tbl>
      <w:tblPr>
        <w:tblStyle w:val="Table36"/>
        <w:tblW w:w="3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HCR-Merci d'avoir participé à cette campagne sur les violences basées sur le genre. La lutte contre les VBG c'est tous les jours ! Plus d'informations sur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sz w:val="22"/>
                  <w:szCs w:val="22"/>
                  <w:u w:val="single"/>
                  <w:rtl w:val="0"/>
                </w:rPr>
                <w:t xml:space="preserve">https://bit.ly/3a1ntfD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bit.ly/3a1ntfD" TargetMode="External"/><Relationship Id="rId7" Type="http://schemas.openxmlformats.org/officeDocument/2006/relationships/hyperlink" Target="https://bit.ly/3a1ntfD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